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6F25" w:rsidRPr="00AE2D77" w:rsidRDefault="00412B25" w:rsidP="00412B25">
      <w:pPr>
        <w:jc w:val="center"/>
        <w:rPr>
          <w:rFonts w:ascii="Times New Roman" w:hAnsi="Times New Roman"/>
          <w:b/>
          <w:color w:val="000000" w:themeColor="text1"/>
          <w:sz w:val="26"/>
          <w:szCs w:val="26"/>
        </w:rPr>
      </w:pPr>
      <w:r w:rsidRPr="00AE2D77">
        <w:rPr>
          <w:rFonts w:ascii="Times New Roman" w:hAnsi="Times New Roman"/>
          <w:b/>
          <w:color w:val="000000" w:themeColor="text1"/>
          <w:sz w:val="26"/>
          <w:szCs w:val="26"/>
        </w:rPr>
        <w:t>PHỤ LỤ</w:t>
      </w:r>
      <w:r w:rsidR="00854A08" w:rsidRPr="00AE2D77">
        <w:rPr>
          <w:rFonts w:ascii="Times New Roman" w:hAnsi="Times New Roman"/>
          <w:b/>
          <w:color w:val="000000" w:themeColor="text1"/>
          <w:sz w:val="26"/>
          <w:szCs w:val="26"/>
        </w:rPr>
        <w:t xml:space="preserve">C </w:t>
      </w:r>
      <w:r w:rsidR="00066F25" w:rsidRPr="00AE2D77">
        <w:rPr>
          <w:rFonts w:ascii="Times New Roman" w:hAnsi="Times New Roman"/>
          <w:b/>
          <w:color w:val="000000" w:themeColor="text1"/>
          <w:sz w:val="26"/>
          <w:szCs w:val="26"/>
        </w:rPr>
        <w:t>3</w:t>
      </w:r>
    </w:p>
    <w:p w:rsidR="00412B25" w:rsidRPr="00AE2D77" w:rsidRDefault="00854A08" w:rsidP="00D25FF5">
      <w:pPr>
        <w:jc w:val="both"/>
        <w:rPr>
          <w:rFonts w:ascii="Times New Roman" w:hAnsi="Times New Roman"/>
          <w:b/>
          <w:color w:val="000000" w:themeColor="text1"/>
          <w:sz w:val="26"/>
          <w:szCs w:val="26"/>
        </w:rPr>
      </w:pPr>
      <w:r w:rsidRPr="00AE2D77">
        <w:rPr>
          <w:rFonts w:ascii="Times New Roman" w:hAnsi="Times New Roman"/>
          <w:b/>
          <w:color w:val="000000" w:themeColor="text1"/>
          <w:sz w:val="26"/>
          <w:szCs w:val="26"/>
        </w:rPr>
        <w:t>I</w:t>
      </w:r>
      <w:r w:rsidR="00412B25" w:rsidRPr="00AE2D77">
        <w:rPr>
          <w:rFonts w:ascii="Times New Roman" w:hAnsi="Times New Roman"/>
          <w:b/>
          <w:color w:val="000000" w:themeColor="text1"/>
          <w:sz w:val="26"/>
          <w:szCs w:val="26"/>
        </w:rPr>
        <w:t>: CÁC VỤ VIỆC DO CÁC CƠ QUAN TRUNG ƯƠNG CHUYỂN KHÔNG YÊU CẦU THÔNG TIN KẾT QUẢ ĐÃ GIẢI QUYẾT XONG (TỪ 1/10/2018 ĐẾN 28/02/2019)</w:t>
      </w:r>
      <w:r w:rsidR="00D25FF5" w:rsidRPr="00AE2D77">
        <w:rPr>
          <w:rFonts w:ascii="Times New Roman" w:hAnsi="Times New Roman"/>
          <w:b/>
          <w:color w:val="000000" w:themeColor="text1"/>
          <w:sz w:val="26"/>
          <w:szCs w:val="26"/>
        </w:rPr>
        <w:t xml:space="preserve"> đã giải quyết: 04 vụ </w:t>
      </w:r>
    </w:p>
    <w:p w:rsidR="00412B25" w:rsidRPr="00AE2D77" w:rsidRDefault="00412B25" w:rsidP="00412B25">
      <w:pPr>
        <w:rPr>
          <w:rFonts w:ascii="Times New Roman" w:hAnsi="Times New Roman"/>
          <w:b/>
          <w:color w:val="000000" w:themeColor="text1"/>
          <w:sz w:val="26"/>
          <w:szCs w:val="26"/>
        </w:rPr>
      </w:pPr>
      <w:r w:rsidRPr="00AE2D77">
        <w:rPr>
          <w:rFonts w:ascii="Times New Roman" w:hAnsi="Times New Roman"/>
          <w:b/>
          <w:color w:val="000000" w:themeColor="text1"/>
          <w:sz w:val="26"/>
          <w:szCs w:val="26"/>
        </w:rPr>
        <w:t xml:space="preserve">                                                                                                   </w:t>
      </w:r>
    </w:p>
    <w:p w:rsidR="00412B25" w:rsidRPr="00AE2D77" w:rsidRDefault="00412B25" w:rsidP="00412B25">
      <w:pPr>
        <w:rPr>
          <w:rFonts w:ascii="Times New Roman" w:hAnsi="Times New Roman"/>
          <w:b/>
          <w:color w:val="000000" w:themeColor="text1"/>
          <w:sz w:val="26"/>
          <w:szCs w:val="26"/>
        </w:rPr>
      </w:pPr>
      <w:r w:rsidRPr="00AE2D77">
        <w:rPr>
          <w:rFonts w:ascii="Times New Roman" w:hAnsi="Times New Roman"/>
          <w:b/>
          <w:color w:val="000000" w:themeColor="text1"/>
          <w:sz w:val="26"/>
          <w:szCs w:val="26"/>
        </w:rPr>
        <w:t xml:space="preserve">                                                                                                   </w:t>
      </w:r>
    </w:p>
    <w:p w:rsidR="00412B25" w:rsidRPr="00AE2D77" w:rsidRDefault="00412B25" w:rsidP="00412B25">
      <w:pPr>
        <w:jc w:val="center"/>
        <w:rPr>
          <w:rFonts w:ascii="Times New Roman" w:hAnsi="Times New Roman"/>
          <w:color w:val="000000" w:themeColor="text1"/>
          <w:sz w:val="26"/>
          <w:szCs w:val="26"/>
        </w:rPr>
      </w:pPr>
    </w:p>
    <w:tbl>
      <w:tblPr>
        <w:tblW w:w="15480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9"/>
        <w:gridCol w:w="1446"/>
        <w:gridCol w:w="2864"/>
        <w:gridCol w:w="4536"/>
        <w:gridCol w:w="5103"/>
        <w:gridCol w:w="992"/>
      </w:tblGrid>
      <w:tr w:rsidR="00AE2D77" w:rsidRPr="00AE2D77" w:rsidTr="00412B25">
        <w:tc>
          <w:tcPr>
            <w:tcW w:w="539" w:type="dxa"/>
            <w:shd w:val="clear" w:color="auto" w:fill="auto"/>
          </w:tcPr>
          <w:p w:rsidR="00412B25" w:rsidRPr="00AE2D77" w:rsidRDefault="00412B25" w:rsidP="0067674B">
            <w:pPr>
              <w:jc w:val="both"/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</w:pPr>
            <w:r w:rsidRPr="00AE2D77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>Số TT</w:t>
            </w:r>
          </w:p>
        </w:tc>
        <w:tc>
          <w:tcPr>
            <w:tcW w:w="1446" w:type="dxa"/>
            <w:shd w:val="clear" w:color="auto" w:fill="auto"/>
          </w:tcPr>
          <w:p w:rsidR="00412B25" w:rsidRPr="00AE2D77" w:rsidRDefault="00412B25" w:rsidP="0067674B">
            <w:pPr>
              <w:jc w:val="both"/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</w:pPr>
            <w:r w:rsidRPr="00AE2D77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>Ngày tháng năm nhận đơn</w:t>
            </w:r>
          </w:p>
        </w:tc>
        <w:tc>
          <w:tcPr>
            <w:tcW w:w="2864" w:type="dxa"/>
            <w:shd w:val="clear" w:color="auto" w:fill="auto"/>
          </w:tcPr>
          <w:p w:rsidR="00412B25" w:rsidRPr="00AE2D77" w:rsidRDefault="00412B25" w:rsidP="0067674B">
            <w:pPr>
              <w:jc w:val="both"/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</w:pPr>
            <w:r w:rsidRPr="00AE2D77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>Họ tên, địa chỉ của người có đơn</w:t>
            </w:r>
          </w:p>
        </w:tc>
        <w:tc>
          <w:tcPr>
            <w:tcW w:w="4536" w:type="dxa"/>
            <w:shd w:val="clear" w:color="auto" w:fill="auto"/>
          </w:tcPr>
          <w:p w:rsidR="00412B25" w:rsidRPr="00AE2D77" w:rsidRDefault="00412B25" w:rsidP="0067674B">
            <w:pPr>
              <w:jc w:val="both"/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</w:pPr>
            <w:r w:rsidRPr="00AE2D77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>Tóm tắt nội dung đơn</w:t>
            </w:r>
          </w:p>
        </w:tc>
        <w:tc>
          <w:tcPr>
            <w:tcW w:w="5103" w:type="dxa"/>
            <w:shd w:val="clear" w:color="auto" w:fill="auto"/>
          </w:tcPr>
          <w:p w:rsidR="00412B25" w:rsidRPr="00AE2D77" w:rsidRDefault="00412B25" w:rsidP="0067674B">
            <w:pPr>
              <w:jc w:val="both"/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</w:pPr>
            <w:r w:rsidRPr="00AE2D77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>Kết quả giải quyết</w:t>
            </w:r>
          </w:p>
        </w:tc>
        <w:tc>
          <w:tcPr>
            <w:tcW w:w="992" w:type="dxa"/>
            <w:shd w:val="clear" w:color="auto" w:fill="auto"/>
          </w:tcPr>
          <w:p w:rsidR="00412B25" w:rsidRPr="00AE2D77" w:rsidRDefault="00412B25" w:rsidP="0067674B">
            <w:pPr>
              <w:jc w:val="both"/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</w:pPr>
            <w:r w:rsidRPr="00AE2D77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>Ghi chú</w:t>
            </w:r>
          </w:p>
        </w:tc>
      </w:tr>
      <w:tr w:rsidR="00AE2D77" w:rsidRPr="00AE2D77" w:rsidTr="00B970C9">
        <w:tc>
          <w:tcPr>
            <w:tcW w:w="15480" w:type="dxa"/>
            <w:gridSpan w:val="6"/>
            <w:shd w:val="clear" w:color="auto" w:fill="auto"/>
          </w:tcPr>
          <w:p w:rsidR="00412B25" w:rsidRPr="00AE2D77" w:rsidRDefault="00412B25" w:rsidP="0067674B">
            <w:pPr>
              <w:jc w:val="both"/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</w:pPr>
            <w:r w:rsidRPr="00AE2D77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>CƠ QUAN ĐẢNG, NHÀ NƯỚC</w:t>
            </w:r>
            <w:bookmarkStart w:id="0" w:name="_GoBack"/>
            <w:bookmarkEnd w:id="0"/>
          </w:p>
        </w:tc>
      </w:tr>
      <w:tr w:rsidR="00AE2D77" w:rsidRPr="00AE2D77" w:rsidTr="00412B25">
        <w:tc>
          <w:tcPr>
            <w:tcW w:w="539" w:type="dxa"/>
            <w:shd w:val="clear" w:color="auto" w:fill="auto"/>
          </w:tcPr>
          <w:p w:rsidR="00412B25" w:rsidRPr="00AE2D77" w:rsidRDefault="00412B25" w:rsidP="0067674B">
            <w:pPr>
              <w:jc w:val="both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AE2D77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1446" w:type="dxa"/>
            <w:shd w:val="clear" w:color="auto" w:fill="auto"/>
          </w:tcPr>
          <w:p w:rsidR="00412B25" w:rsidRPr="00AE2D77" w:rsidRDefault="00412B25" w:rsidP="0067674B">
            <w:pPr>
              <w:jc w:val="both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AE2D77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24/12/2018</w:t>
            </w:r>
          </w:p>
        </w:tc>
        <w:tc>
          <w:tcPr>
            <w:tcW w:w="2864" w:type="dxa"/>
            <w:shd w:val="clear" w:color="auto" w:fill="auto"/>
          </w:tcPr>
          <w:p w:rsidR="00412B25" w:rsidRPr="00AE2D77" w:rsidRDefault="00412B25" w:rsidP="0067674B">
            <w:pPr>
              <w:jc w:val="both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AE2D77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Ban tiếp công dân TW, Thanh tra Chỉnh phủ (số Công văn 3193) chuyển đơn của bà Lê Hoàng Diệp Thảo, địa chỉ: 31 Tú Xương, phường 7, quận 3, thành phố Hồ Chí Minh</w:t>
            </w:r>
          </w:p>
          <w:p w:rsidR="00412B25" w:rsidRPr="00AE2D77" w:rsidRDefault="00412B25" w:rsidP="0067674B">
            <w:pPr>
              <w:jc w:val="both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4536" w:type="dxa"/>
            <w:shd w:val="clear" w:color="auto" w:fill="auto"/>
          </w:tcPr>
          <w:p w:rsidR="00412B25" w:rsidRPr="00AE2D77" w:rsidRDefault="00412B25" w:rsidP="0067674B">
            <w:pPr>
              <w:jc w:val="both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AE2D77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Kiến nghị liên quan đến việc thi hành Bản án dân sự phúc thẩm số 43/2018/KDTM-PT ngày 20/9/2018</w:t>
            </w:r>
          </w:p>
          <w:p w:rsidR="00412B25" w:rsidRPr="00AE2D77" w:rsidRDefault="00412B25" w:rsidP="0067674B">
            <w:pPr>
              <w:jc w:val="both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5103" w:type="dxa"/>
            <w:shd w:val="clear" w:color="auto" w:fill="auto"/>
          </w:tcPr>
          <w:p w:rsidR="00412B25" w:rsidRPr="00AE2D77" w:rsidRDefault="00412B25" w:rsidP="0067674B">
            <w:pPr>
              <w:jc w:val="both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AE2D77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PT ngày 28/12/2018 đề xuất chuyển NV1, PTCT Nguyễn Văn Lực đã nhất trí./.</w:t>
            </w:r>
          </w:p>
          <w:p w:rsidR="00412B25" w:rsidRPr="00AE2D77" w:rsidRDefault="00412B25" w:rsidP="0067674B">
            <w:pPr>
              <w:jc w:val="both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</w:tcPr>
          <w:p w:rsidR="00412B25" w:rsidRPr="00AE2D77" w:rsidRDefault="00412B25" w:rsidP="0067674B">
            <w:pPr>
              <w:jc w:val="both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AE2D77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Xong</w:t>
            </w:r>
          </w:p>
        </w:tc>
      </w:tr>
      <w:tr w:rsidR="00AE2D77" w:rsidRPr="00AE2D77" w:rsidTr="009D76C1">
        <w:tc>
          <w:tcPr>
            <w:tcW w:w="15480" w:type="dxa"/>
            <w:gridSpan w:val="6"/>
            <w:shd w:val="clear" w:color="auto" w:fill="auto"/>
          </w:tcPr>
          <w:p w:rsidR="00412B25" w:rsidRPr="00AE2D77" w:rsidRDefault="00412B25" w:rsidP="0067674B">
            <w:pPr>
              <w:jc w:val="both"/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</w:pPr>
            <w:r w:rsidRPr="00AE2D77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>CHÍNH PHỦ</w:t>
            </w:r>
          </w:p>
        </w:tc>
      </w:tr>
      <w:tr w:rsidR="00AE2D77" w:rsidRPr="00AE2D77" w:rsidTr="00412B25">
        <w:tc>
          <w:tcPr>
            <w:tcW w:w="539" w:type="dxa"/>
            <w:shd w:val="clear" w:color="auto" w:fill="auto"/>
          </w:tcPr>
          <w:p w:rsidR="00412B25" w:rsidRPr="00AE2D77" w:rsidRDefault="00412B25" w:rsidP="0067674B">
            <w:pPr>
              <w:jc w:val="both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AE2D77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2</w:t>
            </w:r>
          </w:p>
        </w:tc>
        <w:tc>
          <w:tcPr>
            <w:tcW w:w="1446" w:type="dxa"/>
            <w:shd w:val="clear" w:color="auto" w:fill="auto"/>
          </w:tcPr>
          <w:p w:rsidR="00412B25" w:rsidRPr="00AE2D77" w:rsidRDefault="00412B25" w:rsidP="0067674B">
            <w:pPr>
              <w:jc w:val="both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AE2D77"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</w:rPr>
              <w:t>03/10/2018</w:t>
            </w:r>
          </w:p>
        </w:tc>
        <w:tc>
          <w:tcPr>
            <w:tcW w:w="2864" w:type="dxa"/>
            <w:shd w:val="clear" w:color="auto" w:fill="auto"/>
          </w:tcPr>
          <w:p w:rsidR="00412B25" w:rsidRPr="00AE2D77" w:rsidRDefault="00412B25" w:rsidP="00412B25">
            <w:pPr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</w:rPr>
            </w:pPr>
            <w:r w:rsidRPr="00AE2D77"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</w:rPr>
              <w:t>Nguyễn Thị Lan, Đồng Nai (CV số 9305 ngày 26/9/2018, yêu cầu TCTHADS</w:t>
            </w:r>
          </w:p>
          <w:p w:rsidR="00412B25" w:rsidRPr="00AE2D77" w:rsidRDefault="00412B25" w:rsidP="00412B25">
            <w:pPr>
              <w:jc w:val="both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AE2D77"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</w:rPr>
              <w:t>giải quyết theo quy định của pháp luật)</w:t>
            </w:r>
          </w:p>
        </w:tc>
        <w:tc>
          <w:tcPr>
            <w:tcW w:w="4536" w:type="dxa"/>
            <w:shd w:val="clear" w:color="auto" w:fill="auto"/>
          </w:tcPr>
          <w:p w:rsidR="00412B25" w:rsidRPr="00AE2D77" w:rsidRDefault="00412B25" w:rsidP="00412B25">
            <w:pPr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</w:rPr>
            </w:pPr>
            <w:r w:rsidRPr="00AE2D77"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</w:rPr>
              <w:t>Phản ánh Chi cục THADS huyện Định Quán cố ý gây khó khăn, kéo dài thời gian thi hành án (CV gửi UBND tỉnh Đồng Nai)</w:t>
            </w:r>
          </w:p>
          <w:p w:rsidR="00412B25" w:rsidRPr="00AE2D77" w:rsidRDefault="00412B25" w:rsidP="00412B25">
            <w:pPr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</w:rPr>
            </w:pPr>
          </w:p>
          <w:p w:rsidR="00412B25" w:rsidRPr="00AE2D77" w:rsidRDefault="00412B25" w:rsidP="00412B25">
            <w:pPr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</w:rPr>
            </w:pPr>
          </w:p>
          <w:p w:rsidR="00412B25" w:rsidRPr="00AE2D77" w:rsidRDefault="00412B25" w:rsidP="0067674B">
            <w:pPr>
              <w:jc w:val="both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5103" w:type="dxa"/>
            <w:shd w:val="clear" w:color="auto" w:fill="auto"/>
          </w:tcPr>
          <w:p w:rsidR="00412B25" w:rsidRPr="00AE2D77" w:rsidRDefault="00412B25" w:rsidP="00E130FD">
            <w:pPr>
              <w:jc w:val="both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AE2D77"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</w:rPr>
              <w:t>YCGQ số 3692 ngày 03/10/2018 gửi Cục Đồng Nai yêu cầu gq theo thẩm quyền, báo cáo về TC trước 15/10/2018. BC số 1214 ngày 24/10/2018 của Cục Đồng Nai. BC số 4021 ngày 29/10/</w:t>
            </w:r>
            <w:r w:rsidR="00E130FD" w:rsidRPr="00AE2D77"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</w:rPr>
              <w:t>2018 báo cáo TT Trần Tiến Dũng. Đ</w:t>
            </w:r>
            <w:r w:rsidRPr="00AE2D77"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</w:rPr>
              <w:t>ương sự đã rút đơn khiếu nại</w:t>
            </w:r>
            <w:r w:rsidR="00E130FD" w:rsidRPr="00AE2D77"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</w:rPr>
              <w:t>, do đó, ngày 11/12/2018, Vụ ban hành Công văn</w:t>
            </w:r>
            <w:r w:rsidRPr="00AE2D77"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</w:rPr>
              <w:t xml:space="preserve"> số 4477 yêu cầu Cục Đồng Nai ban hành TB đình chỉ giải quyết khiếu nại.</w:t>
            </w:r>
          </w:p>
        </w:tc>
        <w:tc>
          <w:tcPr>
            <w:tcW w:w="992" w:type="dxa"/>
            <w:shd w:val="clear" w:color="auto" w:fill="auto"/>
          </w:tcPr>
          <w:p w:rsidR="00412B25" w:rsidRPr="00AE2D77" w:rsidRDefault="00412B25" w:rsidP="0067674B">
            <w:pPr>
              <w:jc w:val="both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AE2D77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Xong</w:t>
            </w:r>
          </w:p>
          <w:p w:rsidR="00412B25" w:rsidRPr="00AE2D77" w:rsidRDefault="00412B25" w:rsidP="0067674B">
            <w:pPr>
              <w:jc w:val="both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</w:tc>
      </w:tr>
      <w:tr w:rsidR="00AE2D77" w:rsidRPr="00AE2D77" w:rsidTr="00412B25">
        <w:tc>
          <w:tcPr>
            <w:tcW w:w="539" w:type="dxa"/>
            <w:shd w:val="clear" w:color="auto" w:fill="auto"/>
          </w:tcPr>
          <w:p w:rsidR="00412B25" w:rsidRPr="00AE2D77" w:rsidRDefault="00412B25" w:rsidP="0067674B">
            <w:pPr>
              <w:jc w:val="both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AE2D77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lastRenderedPageBreak/>
              <w:t>3</w:t>
            </w:r>
          </w:p>
        </w:tc>
        <w:tc>
          <w:tcPr>
            <w:tcW w:w="1446" w:type="dxa"/>
            <w:shd w:val="clear" w:color="auto" w:fill="auto"/>
          </w:tcPr>
          <w:p w:rsidR="00412B25" w:rsidRPr="00AE2D77" w:rsidRDefault="00412B25" w:rsidP="0067674B">
            <w:pPr>
              <w:jc w:val="both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AE2D77"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</w:rPr>
              <w:t>21/11/2018</w:t>
            </w:r>
          </w:p>
        </w:tc>
        <w:tc>
          <w:tcPr>
            <w:tcW w:w="2864" w:type="dxa"/>
            <w:shd w:val="clear" w:color="auto" w:fill="auto"/>
          </w:tcPr>
          <w:p w:rsidR="00412B25" w:rsidRPr="00AE2D77" w:rsidRDefault="00412B25" w:rsidP="0067674B">
            <w:pPr>
              <w:jc w:val="both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AE2D77"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</w:rPr>
              <w:t>Nguyễn Thanh An, Nghệ An (CV số 10956 ngày 12/11/2018, yêu cầu TCTHADS xem xét giải quyết theo quy định)</w:t>
            </w:r>
          </w:p>
        </w:tc>
        <w:tc>
          <w:tcPr>
            <w:tcW w:w="4536" w:type="dxa"/>
            <w:shd w:val="clear" w:color="auto" w:fill="auto"/>
          </w:tcPr>
          <w:p w:rsidR="00412B25" w:rsidRPr="00AE2D77" w:rsidRDefault="00412B25" w:rsidP="0067674B">
            <w:pPr>
              <w:jc w:val="both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AE2D77"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</w:rPr>
              <w:t>Ông An khiếu nại cho rằng Bản án của Tòa án nhân dân tỉnh Nghệ an xét xử không khách quan, không đúng quy định của pháp luật</w:t>
            </w:r>
          </w:p>
        </w:tc>
        <w:tc>
          <w:tcPr>
            <w:tcW w:w="5103" w:type="dxa"/>
            <w:shd w:val="clear" w:color="auto" w:fill="auto"/>
          </w:tcPr>
          <w:p w:rsidR="00412B25" w:rsidRPr="00AE2D77" w:rsidRDefault="00412B25" w:rsidP="0067674B">
            <w:pPr>
              <w:jc w:val="both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AE2D77"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</w:rPr>
              <w:t>CV số 4398/TCTHADS-GQKNTC ngày 03/12/2018 chuyển đơn đến TAND, VKSND cấp cao tại H</w:t>
            </w:r>
            <w:r w:rsidR="00E130FD" w:rsidRPr="00AE2D77"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</w:rPr>
              <w:t xml:space="preserve">à Nội, đồng thời báo cáo LĐ Bộ và gửi đến </w:t>
            </w:r>
            <w:r w:rsidRPr="00AE2D77"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</w:rPr>
              <w:t>VPCP</w:t>
            </w:r>
            <w:r w:rsidR="00E130FD" w:rsidRPr="00AE2D77"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</w:rPr>
              <w:t>.</w:t>
            </w:r>
          </w:p>
        </w:tc>
        <w:tc>
          <w:tcPr>
            <w:tcW w:w="992" w:type="dxa"/>
            <w:shd w:val="clear" w:color="auto" w:fill="auto"/>
          </w:tcPr>
          <w:p w:rsidR="00412B25" w:rsidRPr="00AE2D77" w:rsidRDefault="00412B25" w:rsidP="0067674B">
            <w:pPr>
              <w:jc w:val="both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AE2D77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Xong</w:t>
            </w:r>
          </w:p>
          <w:p w:rsidR="00412B25" w:rsidRPr="00AE2D77" w:rsidRDefault="00412B25" w:rsidP="0067674B">
            <w:pPr>
              <w:jc w:val="both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</w:tc>
      </w:tr>
      <w:tr w:rsidR="00AE2D77" w:rsidRPr="00AE2D77" w:rsidTr="00412B25">
        <w:tc>
          <w:tcPr>
            <w:tcW w:w="539" w:type="dxa"/>
            <w:shd w:val="clear" w:color="auto" w:fill="auto"/>
          </w:tcPr>
          <w:p w:rsidR="00412B25" w:rsidRPr="00AE2D77" w:rsidRDefault="00412B25" w:rsidP="0067674B">
            <w:pPr>
              <w:jc w:val="both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AE2D77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4</w:t>
            </w:r>
          </w:p>
        </w:tc>
        <w:tc>
          <w:tcPr>
            <w:tcW w:w="1446" w:type="dxa"/>
            <w:shd w:val="clear" w:color="auto" w:fill="auto"/>
          </w:tcPr>
          <w:p w:rsidR="00412B25" w:rsidRPr="00AE2D77" w:rsidRDefault="00412B25" w:rsidP="0067674B">
            <w:pPr>
              <w:jc w:val="both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AE2D77"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</w:rPr>
              <w:t>03/12/2018</w:t>
            </w:r>
          </w:p>
        </w:tc>
        <w:tc>
          <w:tcPr>
            <w:tcW w:w="2864" w:type="dxa"/>
            <w:shd w:val="clear" w:color="auto" w:fill="auto"/>
          </w:tcPr>
          <w:p w:rsidR="00412B25" w:rsidRPr="00AE2D77" w:rsidRDefault="00412B25" w:rsidP="0067674B">
            <w:pPr>
              <w:jc w:val="both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AE2D77"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</w:rPr>
              <w:t>ông Võ Văn Chương, trú tại Đồng Phú, Bình Phước (CV số 11429 ngày 23/11/2018, đề nghị TCTHADS xem xét, giải quyết theo quy định của pháp luật)</w:t>
            </w:r>
          </w:p>
        </w:tc>
        <w:tc>
          <w:tcPr>
            <w:tcW w:w="4536" w:type="dxa"/>
            <w:shd w:val="clear" w:color="auto" w:fill="auto"/>
          </w:tcPr>
          <w:p w:rsidR="00412B25" w:rsidRPr="00AE2D77" w:rsidRDefault="00412B25" w:rsidP="0067674B">
            <w:pPr>
              <w:jc w:val="both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AE2D77"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</w:rPr>
              <w:t>KN liên quan đến thi hành án của Chi cục thị xã Đồng Xoài</w:t>
            </w:r>
          </w:p>
        </w:tc>
        <w:tc>
          <w:tcPr>
            <w:tcW w:w="5103" w:type="dxa"/>
            <w:shd w:val="clear" w:color="auto" w:fill="auto"/>
          </w:tcPr>
          <w:p w:rsidR="00412B25" w:rsidRPr="00AE2D77" w:rsidRDefault="00E130FD" w:rsidP="00E130FD">
            <w:pPr>
              <w:jc w:val="both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AE2D77"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</w:rPr>
              <w:t>Công văn</w:t>
            </w:r>
            <w:r w:rsidR="00412B25" w:rsidRPr="00AE2D77"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</w:rPr>
              <w:t xml:space="preserve"> số 4533/TCTHADS-GQKNTC ngày 18/12/2018 yêu cầu Cục </w:t>
            </w:r>
            <w:r w:rsidRPr="00AE2D77"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</w:rPr>
              <w:t xml:space="preserve">THADS tỉnh </w:t>
            </w:r>
            <w:r w:rsidR="00412B25" w:rsidRPr="00AE2D77"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</w:rPr>
              <w:t xml:space="preserve">Bình Phước kiểm tra, giải quyết đơn; </w:t>
            </w:r>
            <w:r w:rsidRPr="00AE2D77"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</w:rPr>
              <w:t>Vụ ban hành công văn</w:t>
            </w:r>
            <w:r w:rsidR="00412B25" w:rsidRPr="00AE2D77"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</w:rPr>
              <w:t xml:space="preserve"> số 4534/TCTHADS-GQKNTC trả lời đơn công dân (đã gửi cùng VPCP để bc)</w:t>
            </w:r>
          </w:p>
        </w:tc>
        <w:tc>
          <w:tcPr>
            <w:tcW w:w="992" w:type="dxa"/>
            <w:shd w:val="clear" w:color="auto" w:fill="auto"/>
          </w:tcPr>
          <w:p w:rsidR="00412B25" w:rsidRPr="00AE2D77" w:rsidRDefault="00412B25" w:rsidP="0067674B">
            <w:pPr>
              <w:jc w:val="both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AE2D77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Xong</w:t>
            </w:r>
          </w:p>
          <w:p w:rsidR="00412B25" w:rsidRPr="00AE2D77" w:rsidRDefault="00412B25" w:rsidP="0067674B">
            <w:pPr>
              <w:jc w:val="both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</w:tc>
      </w:tr>
    </w:tbl>
    <w:p w:rsidR="00412B25" w:rsidRPr="00AE2D77" w:rsidRDefault="00412B25" w:rsidP="00412B25">
      <w:pPr>
        <w:jc w:val="both"/>
        <w:rPr>
          <w:rFonts w:ascii="Times New Roman" w:hAnsi="Times New Roman"/>
          <w:color w:val="000000" w:themeColor="text1"/>
          <w:sz w:val="26"/>
          <w:szCs w:val="26"/>
        </w:rPr>
      </w:pPr>
    </w:p>
    <w:p w:rsidR="00412B25" w:rsidRPr="00AE2D77" w:rsidRDefault="00412B25" w:rsidP="00412B25">
      <w:pPr>
        <w:rPr>
          <w:rFonts w:ascii="Times New Roman" w:hAnsi="Times New Roman"/>
          <w:color w:val="000000" w:themeColor="text1"/>
          <w:sz w:val="26"/>
          <w:szCs w:val="26"/>
        </w:rPr>
      </w:pPr>
    </w:p>
    <w:p w:rsidR="00412B25" w:rsidRPr="00AE2D77" w:rsidRDefault="00412B25" w:rsidP="00412B25">
      <w:pPr>
        <w:rPr>
          <w:rFonts w:ascii="Times New Roman" w:hAnsi="Times New Roman"/>
          <w:color w:val="000000" w:themeColor="text1"/>
          <w:sz w:val="26"/>
          <w:szCs w:val="26"/>
        </w:rPr>
      </w:pPr>
    </w:p>
    <w:p w:rsidR="003C6A45" w:rsidRPr="00AE2D77" w:rsidRDefault="003C6A45">
      <w:pPr>
        <w:rPr>
          <w:rFonts w:ascii="Times New Roman" w:hAnsi="Times New Roman"/>
          <w:color w:val="000000" w:themeColor="text1"/>
          <w:sz w:val="26"/>
          <w:szCs w:val="26"/>
        </w:rPr>
      </w:pPr>
    </w:p>
    <w:sectPr w:rsidR="003C6A45" w:rsidRPr="00AE2D77" w:rsidSect="00BD34C4">
      <w:footerReference w:type="default" r:id="rId7"/>
      <w:pgSz w:w="16834" w:h="11909" w:orient="landscape" w:code="9"/>
      <w:pgMar w:top="1440" w:right="1440" w:bottom="1440" w:left="1440" w:header="567" w:footer="5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467D6" w:rsidRDefault="009467D6">
      <w:r>
        <w:separator/>
      </w:r>
    </w:p>
  </w:endnote>
  <w:endnote w:type="continuationSeparator" w:id="0">
    <w:p w:rsidR="009467D6" w:rsidRDefault="009467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A3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D34C4" w:rsidRDefault="008667EF">
    <w:pPr>
      <w:pStyle w:val="Footer"/>
      <w:jc w:val="right"/>
    </w:pPr>
    <w:r>
      <w:fldChar w:fldCharType="begin"/>
    </w:r>
    <w:r w:rsidR="00BD1457">
      <w:instrText xml:space="preserve"> PAGE   \* MERGEFORMAT </w:instrText>
    </w:r>
    <w:r>
      <w:fldChar w:fldCharType="separate"/>
    </w:r>
    <w:r w:rsidR="00AE2D77">
      <w:rPr>
        <w:noProof/>
      </w:rPr>
      <w:t>1</w:t>
    </w:r>
    <w:r>
      <w:rPr>
        <w:noProof/>
      </w:rPr>
      <w:fldChar w:fldCharType="end"/>
    </w:r>
  </w:p>
  <w:p w:rsidR="00BD34C4" w:rsidRDefault="009467D6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467D6" w:rsidRDefault="009467D6">
      <w:r>
        <w:separator/>
      </w:r>
    </w:p>
  </w:footnote>
  <w:footnote w:type="continuationSeparator" w:id="0">
    <w:p w:rsidR="009467D6" w:rsidRDefault="009467D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12B25"/>
    <w:rsid w:val="00066F25"/>
    <w:rsid w:val="00215A80"/>
    <w:rsid w:val="003C6A45"/>
    <w:rsid w:val="00412B25"/>
    <w:rsid w:val="004D7244"/>
    <w:rsid w:val="00777961"/>
    <w:rsid w:val="008318EA"/>
    <w:rsid w:val="00854A08"/>
    <w:rsid w:val="008667EF"/>
    <w:rsid w:val="009467D6"/>
    <w:rsid w:val="00AE2D77"/>
    <w:rsid w:val="00BD1457"/>
    <w:rsid w:val="00C636C0"/>
    <w:rsid w:val="00D25FF5"/>
    <w:rsid w:val="00D35F40"/>
    <w:rsid w:val="00E130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12B25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412B2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12B25"/>
    <w:rPr>
      <w:rFonts w:ascii="Calibri" w:eastAsia="Calibri" w:hAnsi="Calibri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D145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D1457"/>
    <w:rPr>
      <w:rFonts w:ascii="Segoe UI" w:eastAsia="Calibr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12B25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412B2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12B25"/>
    <w:rPr>
      <w:rFonts w:ascii="Calibri" w:eastAsia="Calibri" w:hAnsi="Calibri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D145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D1457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338</Words>
  <Characters>1928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TEMAOS</Company>
  <LinksUpToDate>false</LinksUpToDate>
  <CharactersWithSpaces>2262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Nguyen</cp:lastModifiedBy>
  <cp:revision>5</cp:revision>
  <cp:lastPrinted>2019-03-11T01:17:00Z</cp:lastPrinted>
  <dcterms:created xsi:type="dcterms:W3CDTF">2019-03-08T09:32:00Z</dcterms:created>
  <dcterms:modified xsi:type="dcterms:W3CDTF">2019-03-11T01:18:00Z</dcterms:modified>
</cp:coreProperties>
</file>